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B22" w:rsidRPr="00E72621" w:rsidRDefault="00457B22" w:rsidP="00E72621">
      <w:pPr>
        <w:pStyle w:val="Default"/>
        <w:ind w:left="-851" w:right="-908"/>
        <w:rPr>
          <w:rFonts w:ascii="Arial" w:hAnsi="Arial" w:cs="Arial"/>
        </w:rPr>
      </w:pPr>
      <w:r w:rsidRPr="00E72621">
        <w:rPr>
          <w:rFonts w:ascii="Arial" w:hAnsi="Arial" w:cs="Arial"/>
          <w:b/>
          <w:bCs/>
          <w:iCs/>
        </w:rPr>
        <w:t>Επιμέτρηση Αποθεμάτων  (άρθρ</w:t>
      </w:r>
      <w:r w:rsidR="00E72621">
        <w:rPr>
          <w:rFonts w:ascii="Arial" w:hAnsi="Arial" w:cs="Arial"/>
          <w:b/>
          <w:bCs/>
          <w:iCs/>
        </w:rPr>
        <w:t>ο</w:t>
      </w:r>
      <w:r w:rsidRPr="00E72621">
        <w:rPr>
          <w:rFonts w:ascii="Arial" w:hAnsi="Arial" w:cs="Arial"/>
          <w:b/>
          <w:bCs/>
          <w:iCs/>
        </w:rPr>
        <w:t xml:space="preserve"> 20) </w:t>
      </w:r>
    </w:p>
    <w:p w:rsidR="00E72621" w:rsidRDefault="00E72621" w:rsidP="00E72621">
      <w:pPr>
        <w:pStyle w:val="Default"/>
        <w:ind w:left="-851" w:right="-908"/>
        <w:rPr>
          <w:rFonts w:ascii="Arial" w:hAnsi="Arial" w:cs="Arial"/>
        </w:rPr>
      </w:pPr>
    </w:p>
    <w:p w:rsidR="00E72621" w:rsidRDefault="00457B22" w:rsidP="00E72621">
      <w:pPr>
        <w:pStyle w:val="Default"/>
        <w:ind w:left="-851" w:right="-908"/>
        <w:rPr>
          <w:rFonts w:ascii="Arial" w:hAnsi="Arial" w:cs="Arial"/>
        </w:rPr>
      </w:pPr>
      <w:r w:rsidRPr="00E72621">
        <w:rPr>
          <w:rFonts w:ascii="Arial" w:hAnsi="Arial" w:cs="Arial"/>
        </w:rPr>
        <w:t>Το άρθρο 20 καθορίζει τους κανόνες προσδιορισμού του κόστους κτήσης αποθεμάτων και υπηρεσιών</w:t>
      </w:r>
      <w:r w:rsidR="00E72621">
        <w:rPr>
          <w:rFonts w:ascii="Arial" w:hAnsi="Arial" w:cs="Arial"/>
        </w:rPr>
        <w:t>,</w:t>
      </w:r>
      <w:r w:rsidRPr="00E72621">
        <w:rPr>
          <w:rFonts w:ascii="Arial" w:hAnsi="Arial" w:cs="Arial"/>
        </w:rPr>
        <w:t xml:space="preserve"> καθώς και της μεταγενέστερης επιμέτρησ</w:t>
      </w:r>
      <w:r w:rsidR="00E72621">
        <w:rPr>
          <w:rFonts w:ascii="Arial" w:hAnsi="Arial" w:cs="Arial"/>
        </w:rPr>
        <w:t>ή</w:t>
      </w:r>
      <w:r w:rsidRPr="00E72621">
        <w:rPr>
          <w:rFonts w:ascii="Arial" w:hAnsi="Arial" w:cs="Arial"/>
        </w:rPr>
        <w:t xml:space="preserve">ς τους. </w:t>
      </w:r>
    </w:p>
    <w:p w:rsidR="00E72621" w:rsidRDefault="00E72621" w:rsidP="00E72621">
      <w:pPr>
        <w:pStyle w:val="Default"/>
        <w:ind w:left="-851" w:right="-908"/>
        <w:rPr>
          <w:rFonts w:ascii="Arial" w:hAnsi="Arial" w:cs="Arial"/>
        </w:rPr>
      </w:pPr>
    </w:p>
    <w:p w:rsidR="00457B22" w:rsidRPr="00E72621" w:rsidRDefault="00457B22" w:rsidP="00E72621">
      <w:pPr>
        <w:pStyle w:val="Default"/>
        <w:ind w:left="-851" w:right="-908"/>
        <w:rPr>
          <w:rFonts w:ascii="Arial" w:hAnsi="Arial" w:cs="Arial"/>
        </w:rPr>
      </w:pPr>
      <w:r w:rsidRPr="00E72621">
        <w:rPr>
          <w:rFonts w:ascii="Arial" w:hAnsi="Arial" w:cs="Arial"/>
          <w:b/>
          <w:bCs/>
          <w:iCs/>
        </w:rPr>
        <w:t xml:space="preserve">Κύρια σημεία </w:t>
      </w:r>
    </w:p>
    <w:p w:rsidR="00E72621" w:rsidRDefault="00E72621" w:rsidP="00E72621">
      <w:pPr>
        <w:pStyle w:val="Default"/>
        <w:ind w:left="-851" w:right="-908"/>
        <w:rPr>
          <w:rFonts w:ascii="Arial" w:hAnsi="Arial" w:cs="Arial"/>
        </w:rPr>
      </w:pPr>
    </w:p>
    <w:p w:rsidR="00457B22" w:rsidRPr="00E72621" w:rsidRDefault="00E72621" w:rsidP="00E72621">
      <w:pPr>
        <w:pStyle w:val="Default"/>
        <w:ind w:left="-851" w:right="-908"/>
        <w:rPr>
          <w:rFonts w:ascii="Arial" w:hAnsi="Arial" w:cs="Arial"/>
        </w:rPr>
      </w:pPr>
      <w:r w:rsidRPr="00675C34">
        <w:rPr>
          <w:rFonts w:ascii="Arial" w:hAnsi="Arial" w:cs="Arial"/>
          <w:b/>
        </w:rPr>
        <w:t>1.</w:t>
      </w:r>
      <w:r>
        <w:rPr>
          <w:rFonts w:ascii="Arial" w:hAnsi="Arial" w:cs="Arial"/>
        </w:rPr>
        <w:t xml:space="preserve"> </w:t>
      </w:r>
      <w:r w:rsidR="00457B22" w:rsidRPr="00E72621">
        <w:rPr>
          <w:rFonts w:ascii="Arial" w:hAnsi="Arial" w:cs="Arial"/>
        </w:rPr>
        <w:t>Αναγνωρίζονται αρχικά τα αποθέματα στο κόστος κτήσης.</w:t>
      </w:r>
    </w:p>
    <w:p w:rsidR="00457B22" w:rsidRPr="00E72621" w:rsidRDefault="00E72621" w:rsidP="00E72621">
      <w:pPr>
        <w:pStyle w:val="Default"/>
        <w:ind w:left="-851" w:right="-908"/>
        <w:rPr>
          <w:rFonts w:ascii="Arial" w:hAnsi="Arial" w:cs="Arial"/>
        </w:rPr>
      </w:pPr>
      <w:r w:rsidRPr="00675C34">
        <w:rPr>
          <w:rFonts w:ascii="Arial" w:hAnsi="Arial" w:cs="Arial"/>
          <w:b/>
        </w:rPr>
        <w:t>2.</w:t>
      </w:r>
      <w:r>
        <w:rPr>
          <w:rFonts w:ascii="Arial" w:hAnsi="Arial" w:cs="Arial"/>
        </w:rPr>
        <w:t xml:space="preserve"> </w:t>
      </w:r>
      <w:r w:rsidR="00457B22" w:rsidRPr="00E72621">
        <w:rPr>
          <w:rFonts w:ascii="Arial" w:hAnsi="Arial" w:cs="Arial"/>
        </w:rPr>
        <w:t>Προσδιορίζεται το κόστος κτήσης του τελικού αποθέματος με βάση τη μέθοδο «</w:t>
      </w:r>
      <w:r w:rsidR="00457B22" w:rsidRPr="00E72621">
        <w:rPr>
          <w:rFonts w:ascii="Arial" w:hAnsi="Arial" w:cs="Arial"/>
          <w:iCs/>
        </w:rPr>
        <w:t>Πρώτο Εισαχθέν - Πρώτο Εξαχθέν</w:t>
      </w:r>
      <w:r w:rsidR="00457B22" w:rsidRPr="00E72621">
        <w:rPr>
          <w:rFonts w:ascii="Arial" w:hAnsi="Arial" w:cs="Arial"/>
        </w:rPr>
        <w:t>» (FIFO) ή τη μέθοδο του μέσου σταθμικού όρου ή άλλη τεκμηριωμένα γενικά αποδεκτή μέθοδο. Δεν επιτρέπεται η χρήση της μεθόδου «</w:t>
      </w:r>
      <w:r w:rsidR="00457B22" w:rsidRPr="00E72621">
        <w:rPr>
          <w:rFonts w:ascii="Arial" w:hAnsi="Arial" w:cs="Arial"/>
          <w:iCs/>
        </w:rPr>
        <w:t>Τελευταίο Εισαχθέν - Πρώτο Εξαχθέν</w:t>
      </w:r>
      <w:r w:rsidR="00457B22" w:rsidRPr="00E72621">
        <w:rPr>
          <w:rFonts w:ascii="Arial" w:hAnsi="Arial" w:cs="Arial"/>
        </w:rPr>
        <w:t xml:space="preserve">» (LIFO). </w:t>
      </w:r>
    </w:p>
    <w:p w:rsidR="00457B22" w:rsidRPr="00E72621" w:rsidRDefault="00E72621" w:rsidP="00E72621">
      <w:pPr>
        <w:pStyle w:val="Default"/>
        <w:ind w:left="-851" w:right="-908"/>
        <w:rPr>
          <w:rFonts w:ascii="Arial" w:hAnsi="Arial" w:cs="Arial"/>
        </w:rPr>
      </w:pPr>
      <w:r w:rsidRPr="00675C34">
        <w:rPr>
          <w:rFonts w:ascii="Arial" w:hAnsi="Arial" w:cs="Arial"/>
          <w:b/>
        </w:rPr>
        <w:t>3.</w:t>
      </w:r>
      <w:r>
        <w:rPr>
          <w:rFonts w:ascii="Arial" w:hAnsi="Arial" w:cs="Arial"/>
        </w:rPr>
        <w:t xml:space="preserve"> </w:t>
      </w:r>
      <w:r w:rsidR="00457B22" w:rsidRPr="00E72621">
        <w:rPr>
          <w:rFonts w:ascii="Arial" w:hAnsi="Arial" w:cs="Arial"/>
        </w:rPr>
        <w:t xml:space="preserve">Εισάγεται ο κανόνας, η μεταγενέστερη επιμέτρηση του αποθέματος να γίνεται στη χαμηλότερη αξία μεταξύ της αξίας κτήσης και της καθαρής ρευστοποιήσιμης αξίας. </w:t>
      </w:r>
    </w:p>
    <w:p w:rsidR="00457B22" w:rsidRPr="00E72621" w:rsidRDefault="00457B22" w:rsidP="00E72621">
      <w:pPr>
        <w:pStyle w:val="Default"/>
        <w:ind w:left="-851" w:right="-908"/>
        <w:rPr>
          <w:rFonts w:ascii="Arial" w:hAnsi="Arial" w:cs="Arial"/>
        </w:rPr>
      </w:pPr>
      <w:r w:rsidRPr="00E72621">
        <w:rPr>
          <w:rFonts w:ascii="Arial" w:hAnsi="Arial" w:cs="Arial"/>
          <w:iCs/>
        </w:rPr>
        <w:t xml:space="preserve">Με τον K.Ν.2190/1920 η σύγκριση γινόταν μεταξύ κόστους κτήσης και τρέχουσας αξίας, και εάν η τρέχουσα αξία ήταν χαμηλότερη της κτήσης γινόταν σύγκριση με την καθαρή ρευστοποιήσιμη αξία. </w:t>
      </w:r>
    </w:p>
    <w:p w:rsidR="00457B22" w:rsidRPr="00E72621" w:rsidRDefault="00E72621" w:rsidP="00E72621">
      <w:pPr>
        <w:pStyle w:val="Default"/>
        <w:ind w:left="-851" w:right="-908"/>
        <w:rPr>
          <w:rFonts w:ascii="Arial" w:hAnsi="Arial" w:cs="Arial"/>
        </w:rPr>
      </w:pPr>
      <w:r w:rsidRPr="00675C34">
        <w:rPr>
          <w:rFonts w:ascii="Arial" w:hAnsi="Arial" w:cs="Arial"/>
          <w:b/>
        </w:rPr>
        <w:t>4.</w:t>
      </w:r>
      <w:r>
        <w:rPr>
          <w:rFonts w:ascii="Arial" w:hAnsi="Arial" w:cs="Arial"/>
        </w:rPr>
        <w:t xml:space="preserve"> </w:t>
      </w:r>
      <w:r w:rsidR="00457B22" w:rsidRPr="00E72621">
        <w:rPr>
          <w:rFonts w:ascii="Arial" w:hAnsi="Arial" w:cs="Arial"/>
        </w:rPr>
        <w:t xml:space="preserve">Ορίζεται πως οι αγορές των αναλώσιμων υλικών που δεν είναι σημαντικές για το μέγεθος της οντότητας μπορούν να αντιμετωπίζονται ως έξοδα περιόδου. </w:t>
      </w:r>
    </w:p>
    <w:p w:rsidR="002B0A8B" w:rsidRDefault="00457B22" w:rsidP="00E72621">
      <w:pPr>
        <w:pStyle w:val="Default"/>
        <w:ind w:left="-851" w:right="-908"/>
        <w:rPr>
          <w:rFonts w:ascii="Arial" w:hAnsi="Arial" w:cs="Arial"/>
          <w:iCs/>
        </w:rPr>
      </w:pPr>
      <w:r w:rsidRPr="00E72621">
        <w:rPr>
          <w:rFonts w:ascii="Arial" w:hAnsi="Arial" w:cs="Arial"/>
          <w:iCs/>
        </w:rPr>
        <w:t>Δεν αποσαφηνίζεται όμως το μέγεθος της σημαντικότητας.</w:t>
      </w:r>
    </w:p>
    <w:p w:rsidR="002B0A8B" w:rsidRPr="002B0A8B" w:rsidRDefault="002B0A8B" w:rsidP="002B0A8B">
      <w:pPr>
        <w:pStyle w:val="Default"/>
        <w:ind w:left="-851" w:right="-908"/>
        <w:rPr>
          <w:rFonts w:ascii="Arial" w:hAnsi="Arial" w:cs="Arial"/>
          <w:iCs/>
        </w:rPr>
      </w:pPr>
      <w:r w:rsidRPr="002B0A8B">
        <w:rPr>
          <w:rFonts w:ascii="Arial" w:hAnsi="Arial" w:cs="Arial"/>
          <w:b/>
          <w:iCs/>
        </w:rPr>
        <w:t>5.</w:t>
      </w:r>
      <w:r>
        <w:rPr>
          <w:rFonts w:ascii="Arial" w:hAnsi="Arial" w:cs="Arial"/>
          <w:iCs/>
        </w:rPr>
        <w:t xml:space="preserve"> </w:t>
      </w:r>
      <w:r w:rsidRPr="002B0A8B">
        <w:rPr>
          <w:rFonts w:ascii="Arial" w:hAnsi="Arial" w:cs="Arial"/>
          <w:iCs/>
        </w:rPr>
        <w:t>Όταν απαιτείται σημαντική περίοδος χρόνου για να καταστούν τα αποθέματα έτοιμα για την προοριζόμενη χρήση ή πώλησή τους, το κόστος των αποθεμάτων μπορεί (δυνητική εφαρμογή) να επιβαρύνεται με τόκους εντόκων υποχρεώσεων, κατά το μέρος που οι τόκοι αυτοί αναλογούν στα εν λόγω αποθέματα και για την προαναφερθείσα περίοδο. </w:t>
      </w:r>
    </w:p>
    <w:p w:rsidR="00457B22" w:rsidRPr="00E72621" w:rsidRDefault="002B0A8B" w:rsidP="002B0A8B">
      <w:pPr>
        <w:pStyle w:val="Default"/>
        <w:ind w:left="-851" w:right="-908"/>
        <w:rPr>
          <w:rFonts w:ascii="Arial" w:hAnsi="Arial" w:cs="Arial"/>
        </w:rPr>
      </w:pPr>
      <w:r w:rsidRPr="002B0A8B">
        <w:rPr>
          <w:rFonts w:ascii="Arial" w:hAnsi="Arial" w:cs="Arial"/>
          <w:iCs/>
        </w:rPr>
        <w:t>Αυτό σημαίνει, ότι το κόστος κτήσεως (αγοράς ή παραγωγής) των αποθεμάτων, που χρειάζονται σημαντική χρονική περίοδο για να καταστούν κατάλληλα προς πώληση (π.χ. παλαίωση οινοπνευματωδών ποτών, ωρίμανση τυριών κ.λπ.), δύνανται να επιβαρύνονται και με τόκους δανείων που δημιουργήθηκαν για την αιτία αυτή</w:t>
      </w:r>
      <w:r>
        <w:rPr>
          <w:rFonts w:ascii="Arial" w:hAnsi="Arial" w:cs="Arial"/>
          <w:iCs/>
        </w:rPr>
        <w:t>.</w:t>
      </w:r>
      <w:bookmarkStart w:id="0" w:name="_GoBack"/>
      <w:bookmarkEnd w:id="0"/>
      <w:r w:rsidR="00457B22" w:rsidRPr="00E72621">
        <w:rPr>
          <w:rFonts w:ascii="Arial" w:hAnsi="Arial" w:cs="Arial"/>
          <w:iCs/>
        </w:rPr>
        <w:t xml:space="preserve"> </w:t>
      </w:r>
    </w:p>
    <w:sectPr w:rsidR="00457B22" w:rsidRPr="00E7262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Georgia">
    <w:altName w:val="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B22"/>
    <w:rsid w:val="001A3386"/>
    <w:rsid w:val="002B0A8B"/>
    <w:rsid w:val="00457B22"/>
    <w:rsid w:val="00647AB8"/>
    <w:rsid w:val="006534E1"/>
    <w:rsid w:val="00675C34"/>
    <w:rsid w:val="00BA640C"/>
    <w:rsid w:val="00E72621"/>
    <w:rsid w:val="00F031F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57B22"/>
    <w:pPr>
      <w:autoSpaceDE w:val="0"/>
      <w:autoSpaceDN w:val="0"/>
      <w:adjustRightInd w:val="0"/>
      <w:spacing w:after="0" w:line="240" w:lineRule="auto"/>
    </w:pPr>
    <w:rPr>
      <w:rFonts w:ascii="Georgia" w:hAnsi="Georgia" w:cs="Georgia"/>
      <w:color w:val="000000"/>
      <w:sz w:val="24"/>
      <w:szCs w:val="24"/>
    </w:rPr>
  </w:style>
  <w:style w:type="paragraph" w:styleId="Web">
    <w:name w:val="Normal (Web)"/>
    <w:basedOn w:val="a"/>
    <w:uiPriority w:val="99"/>
    <w:semiHidden/>
    <w:unhideWhenUsed/>
    <w:rsid w:val="002B0A8B"/>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57B22"/>
    <w:pPr>
      <w:autoSpaceDE w:val="0"/>
      <w:autoSpaceDN w:val="0"/>
      <w:adjustRightInd w:val="0"/>
      <w:spacing w:after="0" w:line="240" w:lineRule="auto"/>
    </w:pPr>
    <w:rPr>
      <w:rFonts w:ascii="Georgia" w:hAnsi="Georgia" w:cs="Georgia"/>
      <w:color w:val="000000"/>
      <w:sz w:val="24"/>
      <w:szCs w:val="24"/>
    </w:rPr>
  </w:style>
  <w:style w:type="paragraph" w:styleId="Web">
    <w:name w:val="Normal (Web)"/>
    <w:basedOn w:val="a"/>
    <w:uiPriority w:val="99"/>
    <w:semiHidden/>
    <w:unhideWhenUsed/>
    <w:rsid w:val="002B0A8B"/>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80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267</Words>
  <Characters>1446</Characters>
  <Application>Microsoft Office Word</Application>
  <DocSecurity>0</DocSecurity>
  <Lines>12</Lines>
  <Paragraphs>3</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8</cp:revision>
  <dcterms:created xsi:type="dcterms:W3CDTF">2017-02-05T09:00:00Z</dcterms:created>
  <dcterms:modified xsi:type="dcterms:W3CDTF">2017-02-05T10:35:00Z</dcterms:modified>
</cp:coreProperties>
</file>